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F2E5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F2E5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F2E5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F2E53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F2E5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24 » апреля 2019 г.          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№ 7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Порядок санкционирования оплаты денежных обязательств получателей средств бюджета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Мордовия», утвержденный постановлением Администрации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04 декабря 2018 года № 19.  </w:t>
      </w:r>
      <w:proofErr w:type="gramEnd"/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статьей 219 Бюджетного кодекса Российской Федерации, </w:t>
      </w:r>
      <w:r w:rsidRPr="00FF2E53">
        <w:rPr>
          <w:rFonts w:ascii="Times New Roman" w:eastAsia="Times New Roman" w:hAnsi="Times New Roman" w:cs="Times New Roman"/>
          <w:bCs/>
          <w:spacing w:val="66"/>
          <w:sz w:val="28"/>
          <w:szCs w:val="28"/>
          <w:lang w:eastAsia="ru-RU"/>
        </w:rPr>
        <w:t>ПОСТАНОВЛЯЮ</w:t>
      </w:r>
      <w:r w:rsidRPr="00FF2E53">
        <w:rPr>
          <w:rFonts w:ascii="Times New Roman" w:eastAsia="Times New Roman" w:hAnsi="Times New Roman" w:cs="Times New Roman"/>
          <w:b/>
          <w:bCs/>
          <w:spacing w:val="66"/>
          <w:sz w:val="28"/>
          <w:szCs w:val="28"/>
          <w:lang w:eastAsia="ru-RU"/>
        </w:rPr>
        <w:t>: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Порядок санкционирования оплаты денежных обязательств получателей средств бюджета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утвержденный постановлением Администрации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04 декабря 2018 года № 19, следующие изменения:</w:t>
      </w:r>
      <w:proofErr w:type="gramEnd"/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 дополнить подпунктом 16 следующего содержания: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«16) номера лицевого счета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неучастника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Зн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идентификатор государственного контракта (контракта, договора, соглашения)), а также иной информации, необходимой для исполнения условия о казначейском сопровождении платежа, в случае, если платеж подлежит казначейскому сопровождению в соответствии</w:t>
      </w:r>
      <w:proofErr w:type="gram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</w:t>
      </w: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275н.»;</w:t>
      </w:r>
      <w:proofErr w:type="gramEnd"/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2)</w:t>
      </w: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пункт 6 дополнить подпунктом 17 следующего содержания: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«17)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</w:t>
      </w:r>
      <w:proofErr w:type="gramEnd"/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бюджетном </w:t>
      </w:r>
      <w:proofErr w:type="gram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обязательстве</w:t>
      </w:r>
      <w:proofErr w:type="gram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документах, подтверждающих возникновение бюджетных и денежных обязательств.»;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3) часть первую пункта 11 изложить в следующей редакции: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«11. Орган, осуществляющий открытие и ведение лицевых счетов, не позднее сроков, установленных пунктом 3 настоящего Порядка, возвращает </w:t>
      </w:r>
      <w:r w:rsidRPr="00FF2E5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получателю средств бюджета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FF2E5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(администратору источников) </w:t>
      </w: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 формы или информации, указанных в Заявке, требованиям, установленным пунктами 3, 4, подпунктами 1 - 13, 16 и 17 пункта 6, пунктами 7, 9 и 10 настоящего Порядка;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установления нарушения получателем средств бюджета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условий, предусмотренных пунктом 8 настоящего Порядка;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 за исключением случаев, когда в целях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софинонсирования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(финансового обеспечения) капитальных вложений в объекты государственной (муниципальной) собственности из федерального бюджета предоставляются субсидии и иные межбюджетные трансферты республиканскому бюджету Республики Мордовия»,</w:t>
      </w:r>
      <w:proofErr w:type="gramEnd"/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 вступает в силу со дня его подписания и подлежит опубликованию в информационном бюллетене.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2E53" w:rsidRPr="00FF2E53" w:rsidRDefault="00FF2E53" w:rsidP="00FF2E53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</w:t>
      </w:r>
      <w:proofErr w:type="spellStart"/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А.И.Аржаев</w:t>
      </w:r>
      <w:proofErr w:type="spellEnd"/>
    </w:p>
    <w:p w:rsidR="008401DD" w:rsidRDefault="00FF2E53" w:rsidP="00FF2E53">
      <w:r w:rsidRPr="00FF2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374"/>
    <w:rsid w:val="006D4374"/>
    <w:rsid w:val="008401DD"/>
    <w:rsid w:val="00FF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3593</Characters>
  <Application>Microsoft Office Word</Application>
  <DocSecurity>0</DocSecurity>
  <Lines>29</Lines>
  <Paragraphs>8</Paragraphs>
  <ScaleCrop>false</ScaleCrop>
  <Company>SPecialiST RePack</Company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2020-04-08T08:14:00Z</dcterms:created>
  <dcterms:modified xsi:type="dcterms:W3CDTF">2020-04-08T08:14:00Z</dcterms:modified>
</cp:coreProperties>
</file>